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D083" w14:textId="77777777" w:rsidR="003D6A9B" w:rsidRPr="007C00FD" w:rsidRDefault="003D6A9B" w:rsidP="003D6A9B">
      <w:pPr>
        <w:pStyle w:val="Tekstpodstawowy"/>
        <w:spacing w:before="86"/>
        <w:rPr>
          <w:rFonts w:ascii="Poppins" w:hAnsi="Poppins" w:cs="Poppins"/>
          <w:sz w:val="36"/>
        </w:rPr>
      </w:pPr>
    </w:p>
    <w:p w14:paraId="00190AC3" w14:textId="77777777" w:rsidR="003D6A9B" w:rsidRPr="003D6A9B" w:rsidRDefault="003D6A9B" w:rsidP="003D6A9B">
      <w:pPr>
        <w:pStyle w:val="Tytu"/>
        <w:spacing w:line="360" w:lineRule="auto"/>
        <w:ind w:left="2303"/>
        <w:rPr>
          <w:rFonts w:ascii="Poppins" w:hAnsi="Poppins" w:cs="Poppins"/>
          <w:b/>
          <w:bCs/>
          <w:sz w:val="28"/>
          <w:szCs w:val="28"/>
        </w:rPr>
      </w:pPr>
      <w:r w:rsidRPr="003D6A9B">
        <w:rPr>
          <w:rFonts w:ascii="Poppins" w:hAnsi="Poppins" w:cs="Poppins"/>
          <w:b/>
          <w:bCs/>
          <w:sz w:val="28"/>
          <w:szCs w:val="28"/>
          <w:u w:val="single"/>
        </w:rPr>
        <w:t>SPECYFIKACJA</w:t>
      </w:r>
      <w:r w:rsidRPr="003D6A9B">
        <w:rPr>
          <w:rFonts w:ascii="Poppins" w:hAnsi="Poppins" w:cs="Poppins"/>
          <w:b/>
          <w:bCs/>
          <w:spacing w:val="-23"/>
          <w:sz w:val="28"/>
          <w:szCs w:val="28"/>
        </w:rPr>
        <w:t xml:space="preserve"> </w:t>
      </w:r>
      <w:r w:rsidRPr="003D6A9B">
        <w:rPr>
          <w:rFonts w:ascii="Poppins" w:hAnsi="Poppins" w:cs="Poppins"/>
          <w:b/>
          <w:bCs/>
          <w:sz w:val="28"/>
          <w:szCs w:val="28"/>
          <w:u w:val="single"/>
        </w:rPr>
        <w:t>TECHNICZNA</w:t>
      </w:r>
    </w:p>
    <w:p w14:paraId="5BBE7942" w14:textId="77777777" w:rsidR="003D6A9B" w:rsidRPr="003D6A9B" w:rsidRDefault="003D6A9B" w:rsidP="003D6A9B">
      <w:pPr>
        <w:spacing w:before="184"/>
        <w:ind w:right="145"/>
        <w:jc w:val="center"/>
        <w:rPr>
          <w:rFonts w:ascii="Poppins" w:hAnsi="Poppins" w:cs="Poppins"/>
          <w:b/>
          <w:sz w:val="28"/>
          <w:szCs w:val="28"/>
        </w:rPr>
      </w:pPr>
      <w:r w:rsidRPr="003D6A9B">
        <w:rPr>
          <w:rFonts w:ascii="Poppins" w:hAnsi="Poppins" w:cs="Poppins"/>
          <w:b/>
          <w:sz w:val="28"/>
          <w:szCs w:val="28"/>
          <w:u w:val="single"/>
        </w:rPr>
        <w:t>WYKONANIA</w:t>
      </w:r>
      <w:r w:rsidRPr="003D6A9B">
        <w:rPr>
          <w:rFonts w:ascii="Poppins" w:hAnsi="Poppins" w:cs="Poppins"/>
          <w:b/>
          <w:spacing w:val="-7"/>
          <w:sz w:val="28"/>
          <w:szCs w:val="28"/>
          <w:u w:val="single"/>
        </w:rPr>
        <w:t xml:space="preserve"> </w:t>
      </w:r>
      <w:r w:rsidRPr="003D6A9B">
        <w:rPr>
          <w:rFonts w:ascii="Poppins" w:hAnsi="Poppins" w:cs="Poppins"/>
          <w:b/>
          <w:sz w:val="28"/>
          <w:szCs w:val="28"/>
          <w:u w:val="single"/>
        </w:rPr>
        <w:t>I</w:t>
      </w:r>
      <w:r w:rsidRPr="003D6A9B">
        <w:rPr>
          <w:rFonts w:ascii="Poppins" w:hAnsi="Poppins" w:cs="Poppins"/>
          <w:b/>
          <w:spacing w:val="-6"/>
          <w:sz w:val="28"/>
          <w:szCs w:val="28"/>
          <w:u w:val="single"/>
        </w:rPr>
        <w:t xml:space="preserve"> </w:t>
      </w:r>
      <w:r w:rsidRPr="003D6A9B">
        <w:rPr>
          <w:rFonts w:ascii="Poppins" w:hAnsi="Poppins" w:cs="Poppins"/>
          <w:b/>
          <w:sz w:val="28"/>
          <w:szCs w:val="28"/>
          <w:u w:val="single"/>
        </w:rPr>
        <w:t>ODBIORU</w:t>
      </w:r>
      <w:r w:rsidRPr="003D6A9B">
        <w:rPr>
          <w:rFonts w:ascii="Poppins" w:hAnsi="Poppins" w:cs="Poppins"/>
          <w:b/>
          <w:spacing w:val="-6"/>
          <w:sz w:val="28"/>
          <w:szCs w:val="28"/>
          <w:u w:val="single"/>
        </w:rPr>
        <w:t xml:space="preserve"> </w:t>
      </w:r>
      <w:r w:rsidRPr="003D6A9B">
        <w:rPr>
          <w:rFonts w:ascii="Poppins" w:hAnsi="Poppins" w:cs="Poppins"/>
          <w:b/>
          <w:sz w:val="28"/>
          <w:szCs w:val="28"/>
          <w:u w:val="single"/>
        </w:rPr>
        <w:t>ROBÓT</w:t>
      </w:r>
      <w:r w:rsidRPr="003D6A9B">
        <w:rPr>
          <w:rFonts w:ascii="Poppins" w:hAnsi="Poppins" w:cs="Poppins"/>
          <w:b/>
          <w:spacing w:val="-6"/>
          <w:sz w:val="28"/>
          <w:szCs w:val="28"/>
          <w:u w:val="single"/>
        </w:rPr>
        <w:t xml:space="preserve"> </w:t>
      </w:r>
      <w:r w:rsidRPr="003D6A9B">
        <w:rPr>
          <w:rFonts w:ascii="Poppins" w:hAnsi="Poppins" w:cs="Poppins"/>
          <w:b/>
          <w:spacing w:val="-2"/>
          <w:sz w:val="28"/>
          <w:szCs w:val="28"/>
          <w:u w:val="single"/>
        </w:rPr>
        <w:t>BUDOWLANYCH</w:t>
      </w:r>
    </w:p>
    <w:p w14:paraId="353ECF71" w14:textId="77777777" w:rsidR="003D6A9B" w:rsidRPr="007C00FD" w:rsidRDefault="003D6A9B" w:rsidP="003D6A9B">
      <w:pPr>
        <w:pStyle w:val="Tekstpodstawowy"/>
        <w:rPr>
          <w:rFonts w:ascii="Poppins" w:hAnsi="Poppins" w:cs="Poppins"/>
          <w:b/>
          <w:sz w:val="32"/>
        </w:rPr>
      </w:pPr>
    </w:p>
    <w:p w14:paraId="45A8E9D5" w14:textId="77777777" w:rsidR="003D6A9B" w:rsidRPr="007C00FD" w:rsidRDefault="003D6A9B" w:rsidP="003D6A9B">
      <w:pPr>
        <w:pStyle w:val="Tekstpodstawowy"/>
        <w:rPr>
          <w:rFonts w:ascii="Poppins" w:hAnsi="Poppins" w:cs="Poppins"/>
          <w:b/>
          <w:sz w:val="32"/>
        </w:rPr>
      </w:pPr>
    </w:p>
    <w:p w14:paraId="7C1F6AAA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5C4BF73D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6958C62F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0DB7EFEA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4"/>
          <w:szCs w:val="24"/>
        </w:rPr>
      </w:pPr>
      <w:r w:rsidRPr="007C00FD">
        <w:rPr>
          <w:rFonts w:ascii="Poppins" w:hAnsi="Poppins" w:cs="Poppins"/>
          <w:b/>
          <w:sz w:val="24"/>
          <w:szCs w:val="24"/>
        </w:rPr>
        <w:t>Adres: budynek  przy ul. Łokietka 8 w Gorzowie Wlkp.</w:t>
      </w:r>
    </w:p>
    <w:p w14:paraId="647B9AA1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74E7FC49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02C668A5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10A9399E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1135C2B5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567B5C24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558AA85E" w14:textId="77777777" w:rsidR="003D6A9B" w:rsidRPr="007C00FD" w:rsidRDefault="003D6A9B" w:rsidP="003D6A9B">
      <w:pPr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Inwestor:  Administracja Domów Mieszkalnych nr 3</w:t>
      </w:r>
    </w:p>
    <w:p w14:paraId="436A0F71" w14:textId="77777777" w:rsidR="003D6A9B" w:rsidRPr="007C00FD" w:rsidRDefault="003D6A9B" w:rsidP="003D6A9B">
      <w:pPr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Oddział Zakładu Gospodarki Mieszkaniowej</w:t>
      </w:r>
    </w:p>
    <w:p w14:paraId="56DF2E1A" w14:textId="77777777" w:rsidR="003D6A9B" w:rsidRPr="007C00FD" w:rsidRDefault="003D6A9B" w:rsidP="003D6A9B">
      <w:pPr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w Gorzowie Wlkp.</w:t>
      </w:r>
    </w:p>
    <w:p w14:paraId="4AF8834C" w14:textId="77777777" w:rsidR="003D6A9B" w:rsidRPr="007C00FD" w:rsidRDefault="003D6A9B" w:rsidP="003D6A9B">
      <w:pPr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ul. Armii Polskiej 29</w:t>
      </w:r>
    </w:p>
    <w:p w14:paraId="3AD1CB02" w14:textId="77777777" w:rsidR="003D6A9B" w:rsidRPr="007C00FD" w:rsidRDefault="003D6A9B" w:rsidP="003D6A9B">
      <w:pPr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66-400 Gorzów Wlkp.</w:t>
      </w:r>
    </w:p>
    <w:p w14:paraId="1D65E1BF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689223F1" w14:textId="77777777" w:rsidR="003D6A9B" w:rsidRPr="007C00FD" w:rsidRDefault="003D6A9B" w:rsidP="003D6A9B">
      <w:pPr>
        <w:rPr>
          <w:rFonts w:ascii="Poppins" w:hAnsi="Poppins" w:cs="Poppins"/>
          <w:b/>
          <w:sz w:val="20"/>
          <w:szCs w:val="20"/>
        </w:rPr>
      </w:pPr>
    </w:p>
    <w:p w14:paraId="4979C04C" w14:textId="77777777" w:rsidR="003D6A9B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1386E9C6" w14:textId="77777777" w:rsidR="003D6A9B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0BCBC197" w14:textId="77777777" w:rsidR="003D6A9B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67C43A2F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5ED30517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</w:p>
    <w:p w14:paraId="60772942" w14:textId="77777777" w:rsidR="003D6A9B" w:rsidRPr="007C00FD" w:rsidRDefault="003D6A9B" w:rsidP="003D6A9B">
      <w:pPr>
        <w:jc w:val="center"/>
        <w:rPr>
          <w:rFonts w:ascii="Poppins" w:hAnsi="Poppins" w:cs="Poppins"/>
          <w:b/>
          <w:sz w:val="20"/>
          <w:szCs w:val="20"/>
        </w:rPr>
      </w:pPr>
      <w:r w:rsidRPr="007C00FD">
        <w:rPr>
          <w:rFonts w:ascii="Poppins" w:hAnsi="Poppins" w:cs="Poppins"/>
          <w:b/>
          <w:sz w:val="20"/>
          <w:szCs w:val="20"/>
        </w:rPr>
        <w:t>Gorzów Wlkp. marzec 2026</w:t>
      </w:r>
    </w:p>
    <w:p w14:paraId="00E0ABF7" w14:textId="77777777" w:rsidR="003D6A9B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b/>
          <w:bCs/>
          <w:kern w:val="0"/>
          <w:sz w:val="24"/>
          <w:szCs w:val="24"/>
          <w:lang w:eastAsia="pl-PL"/>
          <w14:ligatures w14:val="none"/>
        </w:rPr>
      </w:pPr>
    </w:p>
    <w:p w14:paraId="259768DF" w14:textId="6F99F88A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lastRenderedPageBreak/>
        <w:t>452. ROBOTY ZWIĄZANE Z WYKONANIEM ZABEZPIECZENIA OBIEKTU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</w: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452-5 HYDROIZOLACJE</w:t>
      </w:r>
    </w:p>
    <w:p w14:paraId="3B07EC86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 WSTĘP</w:t>
      </w:r>
    </w:p>
    <w:p w14:paraId="3A09B6A8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1.1. Przedmiot SST</w:t>
      </w:r>
    </w:p>
    <w:p w14:paraId="21B12D0A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Przedmiotem niniejszej szczegółowej specyfikacji technicznej są wymagania dotyczące wykonania i odbioru izolacji przeciwwilgociowych i przeciwwodnych w budynku gminnym przy ul. Łokietka 8 w Gorzowie Wlkp.</w:t>
      </w:r>
    </w:p>
    <w:p w14:paraId="2519A297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Klasyfikacja wg Wspólnego Słownika Zamówień (CPV):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268"/>
        <w:gridCol w:w="4394"/>
      </w:tblGrid>
      <w:tr w:rsidR="003D6A9B" w:rsidRPr="006A7C23" w14:paraId="27C5A2DC" w14:textId="77777777" w:rsidTr="003D6A9B">
        <w:trPr>
          <w:tblHeader/>
          <w:tblCellSpacing w:w="15" w:type="dxa"/>
        </w:trPr>
        <w:tc>
          <w:tcPr>
            <w:tcW w:w="1651" w:type="dxa"/>
            <w:vAlign w:val="center"/>
            <w:hideMark/>
          </w:tcPr>
          <w:p w14:paraId="637F390B" w14:textId="77777777" w:rsidR="003D6A9B" w:rsidRPr="006A7C23" w:rsidRDefault="003D6A9B" w:rsidP="003D6A9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Grupa</w:t>
            </w:r>
          </w:p>
        </w:tc>
        <w:tc>
          <w:tcPr>
            <w:tcW w:w="963" w:type="dxa"/>
            <w:vAlign w:val="center"/>
            <w:hideMark/>
          </w:tcPr>
          <w:p w14:paraId="22BC520F" w14:textId="77777777" w:rsidR="003D6A9B" w:rsidRPr="006A7C23" w:rsidRDefault="003D6A9B" w:rsidP="003D6A9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Klasa</w:t>
            </w:r>
          </w:p>
        </w:tc>
        <w:tc>
          <w:tcPr>
            <w:tcW w:w="2238" w:type="dxa"/>
            <w:vAlign w:val="center"/>
            <w:hideMark/>
          </w:tcPr>
          <w:p w14:paraId="2DA4D4FA" w14:textId="77777777" w:rsidR="003D6A9B" w:rsidRPr="006A7C23" w:rsidRDefault="003D6A9B" w:rsidP="003D6A9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Kategoria</w:t>
            </w:r>
          </w:p>
        </w:tc>
        <w:tc>
          <w:tcPr>
            <w:tcW w:w="4349" w:type="dxa"/>
            <w:vAlign w:val="center"/>
            <w:hideMark/>
          </w:tcPr>
          <w:p w14:paraId="278B5842" w14:textId="77777777" w:rsidR="003D6A9B" w:rsidRPr="006A7C23" w:rsidRDefault="003D6A9B" w:rsidP="003D6A9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Opis</w:t>
            </w:r>
          </w:p>
        </w:tc>
      </w:tr>
      <w:tr w:rsidR="003D6A9B" w:rsidRPr="006A7C23" w14:paraId="78E8A44F" w14:textId="77777777" w:rsidTr="003D6A9B">
        <w:trPr>
          <w:tblCellSpacing w:w="15" w:type="dxa"/>
        </w:trPr>
        <w:tc>
          <w:tcPr>
            <w:tcW w:w="1651" w:type="dxa"/>
            <w:vAlign w:val="center"/>
            <w:hideMark/>
          </w:tcPr>
          <w:p w14:paraId="6405A551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  <w:t>45300000-0</w:t>
            </w:r>
          </w:p>
        </w:tc>
        <w:tc>
          <w:tcPr>
            <w:tcW w:w="963" w:type="dxa"/>
            <w:vAlign w:val="center"/>
            <w:hideMark/>
          </w:tcPr>
          <w:p w14:paraId="47A3F4A2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38" w:type="dxa"/>
            <w:vAlign w:val="center"/>
            <w:hideMark/>
          </w:tcPr>
          <w:p w14:paraId="77ECCD61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349" w:type="dxa"/>
            <w:vAlign w:val="center"/>
            <w:hideMark/>
          </w:tcPr>
          <w:p w14:paraId="528FFCF8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  <w:t>Roboty instalacyjne w budynkach</w:t>
            </w:r>
          </w:p>
        </w:tc>
      </w:tr>
      <w:tr w:rsidR="003D6A9B" w:rsidRPr="006A7C23" w14:paraId="0D0E703A" w14:textId="77777777" w:rsidTr="003D6A9B">
        <w:trPr>
          <w:tblCellSpacing w:w="15" w:type="dxa"/>
        </w:trPr>
        <w:tc>
          <w:tcPr>
            <w:tcW w:w="1651" w:type="dxa"/>
            <w:vAlign w:val="center"/>
            <w:hideMark/>
          </w:tcPr>
          <w:p w14:paraId="0FF47253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  <w:t>45320000-6</w:t>
            </w:r>
          </w:p>
        </w:tc>
        <w:tc>
          <w:tcPr>
            <w:tcW w:w="963" w:type="dxa"/>
            <w:vAlign w:val="center"/>
            <w:hideMark/>
          </w:tcPr>
          <w:p w14:paraId="2FD284F0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38" w:type="dxa"/>
            <w:vAlign w:val="center"/>
            <w:hideMark/>
          </w:tcPr>
          <w:p w14:paraId="3A42BA2A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A7C23"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  <w:t>Roboty izolacyjne</w:t>
            </w:r>
          </w:p>
        </w:tc>
        <w:tc>
          <w:tcPr>
            <w:tcW w:w="4349" w:type="dxa"/>
            <w:vAlign w:val="center"/>
            <w:hideMark/>
          </w:tcPr>
          <w:p w14:paraId="2CECA1F8" w14:textId="77777777" w:rsidR="003D6A9B" w:rsidRPr="006A7C23" w:rsidRDefault="003D6A9B" w:rsidP="003D6A9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1962FDE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1.2. Zakres stosowania SST</w:t>
      </w:r>
    </w:p>
    <w:p w14:paraId="05B39B34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Szczegółowa specyfikacja techniczna jest stosowana jako dokument przetargowy i kontraktowy przy zlecaniu i realizacji robót wymienionych w pkt 1.1.</w:t>
      </w:r>
    </w:p>
    <w:p w14:paraId="376361EA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1.3. Określenia podstawowe</w:t>
      </w:r>
    </w:p>
    <w:p w14:paraId="7AB00D8B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Określenia i nazewnictwo użyte w niniejszej specyfikacji technicznej ST są zgodne z obowiązującymi normami PN oraz przepisami Prawa budowlanego.</w:t>
      </w:r>
    </w:p>
    <w:p w14:paraId="4F048EE6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Materiał izolacyjny – materiał zabezpieczający przed przepływem wody lub wilgoci.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Bitum – lepki płyn lub ciało stałe, składające się przede wszystkim z węglowodorów i ich pochodnych, rozpuszczalne w dwusiarczku węgla.</w:t>
      </w:r>
    </w:p>
    <w:p w14:paraId="58FB738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1.4. Zakres robót objętych SST</w:t>
      </w:r>
    </w:p>
    <w:p w14:paraId="418C4562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Ustalenia zawarte w niniejszej specyfikacji obejmują wszystkie czynności umożliwiające i mające na celu wykonanie izolacji przeciwwilgociowych przegród zewnętrznych i wewnętrznych, pionowych i poziomych obiektu, przy użyciu materiałów odpowiadających wymaganiom norm lub aprobat technicznych.</w:t>
      </w:r>
    </w:p>
    <w:p w14:paraId="08DE716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1.5. Ogólne wymagania dotyczące robót</w:t>
      </w:r>
    </w:p>
    <w:p w14:paraId="58B03482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Wykonawca robót jest odpowiedzialny za jakość wykonania robót, ich zgodność z dokumentacją projektową, SST oraz poleceniami Inżyniera. Ogólne wymagania dotyczące robót podano w OST „Wymagania ogólne”, pkt 2.</w:t>
      </w:r>
    </w:p>
    <w:p w14:paraId="495C798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2. MATERIAŁY</w:t>
      </w:r>
    </w:p>
    <w:p w14:paraId="7BADFAF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2.1. Wymagania ogólne</w:t>
      </w:r>
    </w:p>
    <w:p w14:paraId="5C80C86A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Ogólne wymagania dotyczące materiałów, ich pozyskiwania i składowania podano w OST „Wymagania ogólne”, pkt 3.1.</w:t>
      </w:r>
    </w:p>
    <w:p w14:paraId="539574D5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lastRenderedPageBreak/>
        <w:t>Izolacje przeciwwilgociowe poziome i pionowe:</w:t>
      </w:r>
    </w:p>
    <w:p w14:paraId="27AFDF8E" w14:textId="77777777" w:rsidR="003D6A9B" w:rsidRPr="006A7C23" w:rsidRDefault="003D6A9B" w:rsidP="003D6A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folia kubełkowa, </w:t>
      </w:r>
    </w:p>
    <w:p w14:paraId="21200BB3" w14:textId="77777777" w:rsidR="003D6A9B" w:rsidRPr="006A7C23" w:rsidRDefault="003D6A9B" w:rsidP="003D6A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 miejscach połączeń dylatacyjnych – izolacje systemowe specjalistyczne. </w:t>
      </w:r>
    </w:p>
    <w:p w14:paraId="3A841F8A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2.2. Materiały potrzebne do wykonania robót – folia kubełkowa</w:t>
      </w:r>
    </w:p>
    <w:p w14:paraId="79BAB6D0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Folia kubełkowa do izolacji pionowej fundamentów – stosowana do izolacji fundamentów oraz elementów mających kontakt z gruntem. Podstawowym zadaniem folii jest ochrona warstwy </w:t>
      </w:r>
      <w:proofErr w:type="spellStart"/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hydroizolacyjnej</w:t>
      </w:r>
      <w:proofErr w:type="spellEnd"/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 (bitumicznej) ścian fundamentowych i piwnicznych przed uszkodzeniami mechanicznymi, takimi jak dziurawienie, zgniatanie czy ścieranie.</w:t>
      </w:r>
    </w:p>
    <w:p w14:paraId="0B0446EC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Właściwości:</w:t>
      </w:r>
    </w:p>
    <w:p w14:paraId="3E217ADD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elastyczna, </w:t>
      </w:r>
    </w:p>
    <w:p w14:paraId="257353CB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nie ulega rozkładowi, </w:t>
      </w:r>
    </w:p>
    <w:p w14:paraId="54624E9D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nie wpływa na jakość wody pitnej, </w:t>
      </w:r>
    </w:p>
    <w:p w14:paraId="5A6EBBE5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odporna na nacisk i uderzenia, </w:t>
      </w:r>
    </w:p>
    <w:p w14:paraId="652B1861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odporna na rozrywanie, łamanie, ścieranie i dziurawienie, </w:t>
      </w:r>
    </w:p>
    <w:p w14:paraId="4153396C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trwała niezależnie od warunków zewnętrznych, </w:t>
      </w:r>
    </w:p>
    <w:p w14:paraId="30CECB90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odporna na działanie grzybów i bakterii glebowych, </w:t>
      </w:r>
    </w:p>
    <w:p w14:paraId="0864194D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umożliwia wyrównanie ciśnienia wilgoci (szczelina powietrzna), </w:t>
      </w:r>
    </w:p>
    <w:p w14:paraId="032B451D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wysoka wytrzymałość na ściskanie, </w:t>
      </w:r>
    </w:p>
    <w:p w14:paraId="2E072E78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zapewnia wentylację i szybkie wysychanie, </w:t>
      </w:r>
    </w:p>
    <w:p w14:paraId="648E8FA1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łatwy montaż, </w:t>
      </w:r>
    </w:p>
    <w:p w14:paraId="4C2902C2" w14:textId="77777777" w:rsidR="003D6A9B" w:rsidRPr="006A7C23" w:rsidRDefault="003D6A9B" w:rsidP="003D6A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możliwość montażu w różnych warunkach atmosferycznych. </w:t>
      </w:r>
    </w:p>
    <w:p w14:paraId="5C5B9C33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Zastosowanie:</w:t>
      </w:r>
    </w:p>
    <w:p w14:paraId="4184348F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zabezpieczenie elementów budowli stykających się z gruntem, </w:t>
      </w:r>
    </w:p>
    <w:p w14:paraId="07E1183C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zabezpieczenie skarp, </w:t>
      </w:r>
    </w:p>
    <w:p w14:paraId="616B77CF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wentylacja między murem a gruntem, </w:t>
      </w:r>
    </w:p>
    <w:p w14:paraId="72E01B02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zastąpienie „chudego” betonu, </w:t>
      </w:r>
    </w:p>
    <w:p w14:paraId="1A7921A0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możliwość natychmiastowego kontynuowania prac, </w:t>
      </w:r>
    </w:p>
    <w:p w14:paraId="340BC161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odporność na chemikalia, grzyby i korzenie, </w:t>
      </w:r>
    </w:p>
    <w:p w14:paraId="4206804D" w14:textId="77777777" w:rsidR="003D6A9B" w:rsidRPr="006A7C23" w:rsidRDefault="003D6A9B" w:rsidP="003D6A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nieszkodliwość dla wody pitnej. </w:t>
      </w:r>
    </w:p>
    <w:p w14:paraId="373D1E4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3. SPRZĘT</w:t>
      </w:r>
    </w:p>
    <w:p w14:paraId="3EBE4C9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3.1. Wymagania ogólne</w:t>
      </w:r>
    </w:p>
    <w:p w14:paraId="258D7123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Ogólne wymagania dotyczące sprzętu podano w „Wymaganiach ogólnych”, pkt 3.2.</w:t>
      </w:r>
    </w:p>
    <w:p w14:paraId="3E3A003D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3.2. Sprzęt do wykonywania robót</w:t>
      </w:r>
    </w:p>
    <w:p w14:paraId="52280AA9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Roboty izolacyjne należy wykonywać z użyciem rusztowań systemowych, palników do zgrzewania oraz drobnego sprzętu budowlanego i elektronarzędzi.</w:t>
      </w:r>
    </w:p>
    <w:p w14:paraId="652DE1D0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Wykonawca zobowiązany jest do stosowania sprzętu, który nie wpłynie negatywnie na jakość robót i zapewni ich wykonanie zgodnie z dokumentacją.</w:t>
      </w:r>
    </w:p>
    <w:p w14:paraId="36C623DE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lastRenderedPageBreak/>
        <w:t>4. TRANSPORT</w:t>
      </w:r>
    </w:p>
    <w:p w14:paraId="6A5ADA0E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4.1. Wymagania ogólne</w:t>
      </w:r>
    </w:p>
    <w:p w14:paraId="3A6C4632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Ogólne wymagania dotyczące transportu podano w „Wymaganiach ogólnych”, pkt 3.3.</w:t>
      </w:r>
    </w:p>
    <w:p w14:paraId="66CDB05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4.2. Transport materiałów</w:t>
      </w:r>
    </w:p>
    <w:p w14:paraId="7BF32B68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Transport materiałów powinien zabezpieczać je przed uszkodzeniem i przesuwaniem podczas transportu, zgodnie z instrukcjami producenta i przepisami.</w:t>
      </w:r>
    </w:p>
    <w:p w14:paraId="208F5706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4.3. Przechowywanie i składowanie materiałów</w:t>
      </w:r>
    </w:p>
    <w:p w14:paraId="360A3AE0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Materiały powinny być pakowane i przechowywane zgodnie z wytycznymi producenta.</w:t>
      </w:r>
    </w:p>
    <w:p w14:paraId="418177F8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Emulsję należy przechowywać w szczelnych opakowaniach, w suchym miejscu, zabezpieczonym przed mrozem – do 12 miesięcy.</w:t>
      </w:r>
    </w:p>
    <w:p w14:paraId="1EE441B5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Każde opakowanie powinno zawierać:</w:t>
      </w:r>
    </w:p>
    <w:p w14:paraId="35B983B6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nazwę i adres producenta, </w:t>
      </w:r>
    </w:p>
    <w:p w14:paraId="28FEB77C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nazwę wyrobu, </w:t>
      </w:r>
    </w:p>
    <w:p w14:paraId="4ED1C5C5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datę produkcji i numer partii, </w:t>
      </w:r>
    </w:p>
    <w:p w14:paraId="609CF978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wymiary, </w:t>
      </w:r>
    </w:p>
    <w:p w14:paraId="011B67CF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numer aprobaty technicznej, </w:t>
      </w:r>
    </w:p>
    <w:p w14:paraId="136A234E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numer certyfikatu bezpieczeństwa, </w:t>
      </w:r>
    </w:p>
    <w:p w14:paraId="69D9162A" w14:textId="77777777" w:rsidR="003D6A9B" w:rsidRPr="006A7C23" w:rsidRDefault="003D6A9B" w:rsidP="003D6A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znak budowlany. </w:t>
      </w:r>
    </w:p>
    <w:p w14:paraId="17F1C114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5. WYKONANIE ROBÓT</w:t>
      </w:r>
    </w:p>
    <w:p w14:paraId="3088E36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5.1. Wymagania ogólne</w:t>
      </w:r>
    </w:p>
    <w:p w14:paraId="0E879BD1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Ogólne wymagania podano w „Wymaganiach ogólnych”, pkt 5.</w:t>
      </w:r>
    </w:p>
    <w:p w14:paraId="2CD9CF7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5.2. Warunki przystąpienia do robót</w:t>
      </w:r>
    </w:p>
    <w:p w14:paraId="3AF7C57E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Przed rozpoczęciem izolacji należy zakończyć wszystkie roboty stanu surowego oraz instalacyjne.</w:t>
      </w:r>
    </w:p>
    <w:p w14:paraId="5EEC5A44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5.3. Przygotowanie podłoża</w:t>
      </w:r>
    </w:p>
    <w:p w14:paraId="2C4FD3D9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Podłoże należy oczyścić, wyrównać i przygotować poprzez:</w:t>
      </w:r>
    </w:p>
    <w:p w14:paraId="0D7EE9F3" w14:textId="77777777" w:rsidR="003D6A9B" w:rsidRPr="006A7C23" w:rsidRDefault="003D6A9B" w:rsidP="003D6A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usunięcie resztek zaprawy i betonu, </w:t>
      </w:r>
    </w:p>
    <w:p w14:paraId="58E1D901" w14:textId="77777777" w:rsidR="003D6A9B" w:rsidRPr="006A7C23" w:rsidRDefault="003D6A9B" w:rsidP="003D6A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oczyszczenie powierzchni, </w:t>
      </w:r>
    </w:p>
    <w:p w14:paraId="6B4EF15F" w14:textId="77777777" w:rsidR="003D6A9B" w:rsidRPr="006A7C23" w:rsidRDefault="003D6A9B" w:rsidP="003D6A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wyrównanie zaprawą cementową, </w:t>
      </w:r>
    </w:p>
    <w:p w14:paraId="4E8ECCEF" w14:textId="77777777" w:rsidR="003D6A9B" w:rsidRPr="006A7C23" w:rsidRDefault="003D6A9B" w:rsidP="003D6A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proofErr w:type="spellStart"/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sfazowanie</w:t>
      </w:r>
      <w:proofErr w:type="spellEnd"/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 krawędzi i zaokrąglenie naroży (promień do 2 cm). </w:t>
      </w:r>
    </w:p>
    <w:p w14:paraId="073F919A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5.4. Izolacja z folii kubełkowej</w:t>
      </w:r>
    </w:p>
    <w:p w14:paraId="2CC170AD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Folię montuje się na suchym podłożu, zwykle poziomo z zakładem 10 cm.</w:t>
      </w:r>
    </w:p>
    <w:p w14:paraId="140C6B60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lastRenderedPageBreak/>
        <w:t>Nie stosować:</w:t>
      </w:r>
    </w:p>
    <w:p w14:paraId="3B800323" w14:textId="77777777" w:rsidR="003D6A9B" w:rsidRPr="006A7C23" w:rsidRDefault="003D6A9B" w:rsidP="003D6A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na wilgotne podłoże, </w:t>
      </w:r>
    </w:p>
    <w:p w14:paraId="39053792" w14:textId="77777777" w:rsidR="003D6A9B" w:rsidRPr="006A7C23" w:rsidRDefault="003D6A9B" w:rsidP="003D6A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na podłoże smołowe, </w:t>
      </w:r>
    </w:p>
    <w:p w14:paraId="1831BE6C" w14:textId="77777777" w:rsidR="003D6A9B" w:rsidRPr="006A7C23" w:rsidRDefault="003D6A9B" w:rsidP="003D6A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 pobliżu źródeł zapłonu (przy rozpuszczalnikach). </w:t>
      </w:r>
    </w:p>
    <w:p w14:paraId="3B5D9F12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6. KONTROLA JAKOŚCI ROBÓT</w:t>
      </w:r>
    </w:p>
    <w:p w14:paraId="11AC481D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6.1. Wymagania ogólne</w:t>
      </w:r>
    </w:p>
    <w:p w14:paraId="19573A75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Zgodnie z OST „Wymagania ogólne”, pkt 5.</w:t>
      </w:r>
    </w:p>
    <w:p w14:paraId="426A5DA4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6.2. Badania w trakcie robót</w:t>
      </w:r>
    </w:p>
    <w:p w14:paraId="05972CD5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Materiały należy kontrolować pod względem jakości oraz zgodności z aprobatami technicznymi.</w:t>
      </w:r>
    </w:p>
    <w:p w14:paraId="6A5B53E1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7. OBMIAR ROBÓT</w:t>
      </w:r>
    </w:p>
    <w:p w14:paraId="4CADC9BC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Jednostką obmiarową jest metr kwadratowy (m²).</w:t>
      </w:r>
    </w:p>
    <w:p w14:paraId="0AE8760B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8. ODBIÓR ROBÓT</w:t>
      </w:r>
    </w:p>
    <w:p w14:paraId="130534ED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8.1. Zasady ogólne</w:t>
      </w:r>
    </w:p>
    <w:p w14:paraId="49CC3307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Zgodnie z OST „Wymagania ogólne”, pkt 7.</w:t>
      </w:r>
    </w:p>
    <w:p w14:paraId="39CE5F9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8.2. Odbiór podłoża</w:t>
      </w:r>
    </w:p>
    <w:p w14:paraId="3D363212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Należy wykonać bezpośrednio przed izolacją.</w:t>
      </w:r>
    </w:p>
    <w:p w14:paraId="632BACEF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8.3. Zgodność z dokumentacją</w:t>
      </w:r>
    </w:p>
    <w:p w14:paraId="1D964935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Roboty uznaje się za zgodne, jeśli wszystkie badania są pozytywne.</w:t>
      </w:r>
    </w:p>
    <w:p w14:paraId="29833DD0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3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8.4. Wymagania przy odbiorze</w:t>
      </w:r>
    </w:p>
    <w:p w14:paraId="2AE719F3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Sprawdza się:</w:t>
      </w:r>
    </w:p>
    <w:p w14:paraId="7EDB3A64" w14:textId="77777777" w:rsidR="003D6A9B" w:rsidRPr="006A7C23" w:rsidRDefault="003D6A9B" w:rsidP="003D6A9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zgodność z dokumentacją, </w:t>
      </w:r>
    </w:p>
    <w:p w14:paraId="3B5C1A98" w14:textId="77777777" w:rsidR="003D6A9B" w:rsidRPr="006A7C23" w:rsidRDefault="003D6A9B" w:rsidP="003D6A9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zastosowane materiały, </w:t>
      </w:r>
    </w:p>
    <w:p w14:paraId="57751441" w14:textId="77777777" w:rsidR="003D6A9B" w:rsidRPr="006A7C23" w:rsidRDefault="003D6A9B" w:rsidP="003D6A9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przygotowanie podłoża, </w:t>
      </w:r>
    </w:p>
    <w:p w14:paraId="4196F60D" w14:textId="77777777" w:rsidR="003D6A9B" w:rsidRPr="006A7C23" w:rsidRDefault="003D6A9B" w:rsidP="003D6A9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jakość wykonania, </w:t>
      </w:r>
    </w:p>
    <w:p w14:paraId="576A34E7" w14:textId="77777777" w:rsidR="003D6A9B" w:rsidRPr="006A7C23" w:rsidRDefault="003D6A9B" w:rsidP="003D6A9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szczelność. </w:t>
      </w:r>
    </w:p>
    <w:p w14:paraId="5D015CD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9. PODSTAWA PŁATNOŚCI</w:t>
      </w:r>
    </w:p>
    <w:p w14:paraId="1853CC66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Cena obejmuje:</w:t>
      </w:r>
    </w:p>
    <w:p w14:paraId="61D5172E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przygotowanie stanowiska, </w:t>
      </w:r>
    </w:p>
    <w:p w14:paraId="46E72D68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dostarczenie materiałów, </w:t>
      </w:r>
    </w:p>
    <w:p w14:paraId="2DC5C5A0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wykonanie izolacji, </w:t>
      </w:r>
    </w:p>
    <w:p w14:paraId="173B529C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lastRenderedPageBreak/>
        <w:t xml:space="preserve">uporządkowanie terenu, </w:t>
      </w:r>
    </w:p>
    <w:p w14:paraId="59DCE916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usunięcie odpadów, </w:t>
      </w:r>
    </w:p>
    <w:p w14:paraId="0AE6D699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likwidację stanowiska, </w:t>
      </w:r>
    </w:p>
    <w:p w14:paraId="54C36ABF" w14:textId="77777777" w:rsidR="003D6A9B" w:rsidRPr="006A7C23" w:rsidRDefault="003D6A9B" w:rsidP="003D6A9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 xml:space="preserve">utylizację materiałów. </w:t>
      </w:r>
    </w:p>
    <w:p w14:paraId="0A81C999" w14:textId="77777777" w:rsidR="003D6A9B" w:rsidRPr="006A7C23" w:rsidRDefault="003D6A9B" w:rsidP="003D6A9B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b/>
          <w:bCs/>
          <w:kern w:val="0"/>
          <w:sz w:val="18"/>
          <w:szCs w:val="18"/>
          <w:lang w:eastAsia="pl-PL"/>
          <w14:ligatures w14:val="none"/>
        </w:rPr>
        <w:t>10. PRZEPISY ZWIĄZANE</w:t>
      </w:r>
    </w:p>
    <w:p w14:paraId="301FAE87" w14:textId="77777777" w:rsidR="003D6A9B" w:rsidRPr="006A7C23" w:rsidRDefault="003D6A9B" w:rsidP="003D6A9B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</w:pP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PN-EN ISO 527-3:1996 – tworzywa sztuczne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PN-ISO 4593:1999 – folie i płyty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PN-83/N-03010 – kontrola jakości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PN-B-02862:1993 – ochrona przeciwpożarowa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PN-90/B-04615 – papy asfaltowe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PN-93/B-02862 – odporność ogniowa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PN-B-32250 – woda do celów budowlanych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PN-EN 13139:2003 – kruszywa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>Normy ISO 9000 – systemy jakości</w:t>
      </w:r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br/>
        <w:t xml:space="preserve">Instrukcje producentów materiałów </w:t>
      </w:r>
      <w:proofErr w:type="spellStart"/>
      <w:r w:rsidRPr="006A7C23">
        <w:rPr>
          <w:rFonts w:ascii="Poppins" w:eastAsia="Times New Roman" w:hAnsi="Poppins" w:cs="Poppins"/>
          <w:kern w:val="0"/>
          <w:sz w:val="18"/>
          <w:szCs w:val="18"/>
          <w:lang w:eastAsia="pl-PL"/>
          <w14:ligatures w14:val="none"/>
        </w:rPr>
        <w:t>hydroizolacyjnych</w:t>
      </w:r>
      <w:proofErr w:type="spellEnd"/>
    </w:p>
    <w:p w14:paraId="64576EBA" w14:textId="77777777" w:rsidR="006C3FB2" w:rsidRPr="006A7C23" w:rsidRDefault="006C3FB2" w:rsidP="003D6A9B">
      <w:pPr>
        <w:spacing w:line="240" w:lineRule="auto"/>
        <w:rPr>
          <w:rFonts w:ascii="Poppins" w:hAnsi="Poppins" w:cs="Poppins"/>
          <w:sz w:val="18"/>
          <w:szCs w:val="18"/>
        </w:rPr>
      </w:pPr>
    </w:p>
    <w:sectPr w:rsidR="006C3FB2" w:rsidRPr="006A7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ECE"/>
    <w:multiLevelType w:val="multilevel"/>
    <w:tmpl w:val="8710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E36AF"/>
    <w:multiLevelType w:val="multilevel"/>
    <w:tmpl w:val="32F0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7424E"/>
    <w:multiLevelType w:val="multilevel"/>
    <w:tmpl w:val="C00A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91C32"/>
    <w:multiLevelType w:val="multilevel"/>
    <w:tmpl w:val="D8500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AA24AE"/>
    <w:multiLevelType w:val="multilevel"/>
    <w:tmpl w:val="CB80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4078BF"/>
    <w:multiLevelType w:val="multilevel"/>
    <w:tmpl w:val="065A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F748FB"/>
    <w:multiLevelType w:val="multilevel"/>
    <w:tmpl w:val="038A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C8223C"/>
    <w:multiLevelType w:val="multilevel"/>
    <w:tmpl w:val="46CE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7040408">
    <w:abstractNumId w:val="0"/>
  </w:num>
  <w:num w:numId="2" w16cid:durableId="1822499610">
    <w:abstractNumId w:val="5"/>
  </w:num>
  <w:num w:numId="3" w16cid:durableId="1605190196">
    <w:abstractNumId w:val="7"/>
  </w:num>
  <w:num w:numId="4" w16cid:durableId="101923927">
    <w:abstractNumId w:val="3"/>
  </w:num>
  <w:num w:numId="5" w16cid:durableId="1451437713">
    <w:abstractNumId w:val="1"/>
  </w:num>
  <w:num w:numId="6" w16cid:durableId="1946225411">
    <w:abstractNumId w:val="6"/>
  </w:num>
  <w:num w:numId="7" w16cid:durableId="1130827399">
    <w:abstractNumId w:val="4"/>
  </w:num>
  <w:num w:numId="8" w16cid:durableId="729890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9B"/>
    <w:rsid w:val="003D6A9B"/>
    <w:rsid w:val="006A7C23"/>
    <w:rsid w:val="006C3FB2"/>
    <w:rsid w:val="008A70D4"/>
    <w:rsid w:val="00BA5CC7"/>
    <w:rsid w:val="00E312B6"/>
    <w:rsid w:val="00F1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9881"/>
  <w15:chartTrackingRefBased/>
  <w15:docId w15:val="{67FBC011-BD32-4138-9309-CCE270C8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6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A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A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A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A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A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A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A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A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A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A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A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A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A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A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6A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A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A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A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A9B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3D6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D6A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922</Words>
  <Characters>5536</Characters>
  <Application>Microsoft Office Word</Application>
  <DocSecurity>0</DocSecurity>
  <Lines>46</Lines>
  <Paragraphs>12</Paragraphs>
  <ScaleCrop>false</ScaleCrop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Drela</dc:creator>
  <cp:keywords/>
  <dc:description/>
  <cp:lastModifiedBy>Agnieszka Plikus</cp:lastModifiedBy>
  <cp:revision>2</cp:revision>
  <dcterms:created xsi:type="dcterms:W3CDTF">2026-03-31T06:25:00Z</dcterms:created>
  <dcterms:modified xsi:type="dcterms:W3CDTF">2026-04-01T11:56:00Z</dcterms:modified>
</cp:coreProperties>
</file>